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D53" w:rsidRDefault="002F4D53" w:rsidP="005308AC">
      <w:pPr>
        <w:pStyle w:val="a5"/>
        <w:spacing w:before="0" w:after="0"/>
      </w:pPr>
      <w:bookmarkStart w:id="0" w:name="sub_2"/>
      <w:r>
        <w:t>Оформление результатов проведения СОУТ</w:t>
      </w:r>
    </w:p>
    <w:bookmarkEnd w:id="0"/>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По результатам проведенной специальной оценки условий труда организация, проводившая СОУТ, составляет отчёт, который подлежит утверждению комиссией (</w:t>
      </w:r>
      <w:hyperlink r:id="rId4" w:history="1">
        <w:proofErr w:type="gramStart"/>
        <w:r w:rsidRPr="002F4D53">
          <w:rPr>
            <w:rStyle w:val="a4"/>
            <w:rFonts w:ascii="Times New Roman" w:hAnsi="Times New Roman"/>
            <w:sz w:val="24"/>
            <w:szCs w:val="24"/>
          </w:rPr>
          <w:t>ч</w:t>
        </w:r>
        <w:proofErr w:type="gramEnd"/>
        <w:r w:rsidRPr="002F4D53">
          <w:rPr>
            <w:rStyle w:val="a4"/>
            <w:rFonts w:ascii="Times New Roman" w:hAnsi="Times New Roman"/>
            <w:sz w:val="24"/>
            <w:szCs w:val="24"/>
          </w:rPr>
          <w:t>. 1 ст. 15</w:t>
        </w:r>
      </w:hyperlink>
      <w:r w:rsidRPr="002F4D53">
        <w:rPr>
          <w:rFonts w:ascii="Times New Roman" w:hAnsi="Times New Roman" w:cs="Times New Roman"/>
          <w:sz w:val="24"/>
          <w:szCs w:val="24"/>
        </w:rPr>
        <w:t xml:space="preserve"> Федерального закона от 28.12.2013 N 426-ФЗ "О специальной оценке условий труда", далее - Закон N 426-ФЗ).</w:t>
      </w:r>
    </w:p>
    <w:p w:rsidR="002F4D53" w:rsidRPr="002F4D53" w:rsidRDefault="002F4D53" w:rsidP="005308AC">
      <w:pPr>
        <w:spacing w:after="0"/>
        <w:jc w:val="both"/>
        <w:rPr>
          <w:rFonts w:ascii="Times New Roman" w:hAnsi="Times New Roman" w:cs="Times New Roman"/>
          <w:sz w:val="24"/>
          <w:szCs w:val="24"/>
        </w:rPr>
      </w:pPr>
      <w:hyperlink r:id="rId5" w:history="1">
        <w:r w:rsidRPr="002F4D53">
          <w:rPr>
            <w:rStyle w:val="a4"/>
            <w:rFonts w:ascii="Times New Roman" w:hAnsi="Times New Roman"/>
            <w:sz w:val="24"/>
            <w:szCs w:val="24"/>
          </w:rPr>
          <w:t xml:space="preserve">Форма </w:t>
        </w:r>
      </w:hyperlink>
      <w:r w:rsidRPr="002F4D53">
        <w:rPr>
          <w:rFonts w:ascii="Times New Roman" w:hAnsi="Times New Roman" w:cs="Times New Roman"/>
          <w:sz w:val="24"/>
          <w:szCs w:val="24"/>
        </w:rPr>
        <w:t xml:space="preserve">отчета о проведении СОУТ и </w:t>
      </w:r>
      <w:hyperlink r:id="rId6" w:history="1">
        <w:r w:rsidRPr="002F4D53">
          <w:rPr>
            <w:rStyle w:val="a4"/>
            <w:rFonts w:ascii="Times New Roman" w:hAnsi="Times New Roman"/>
            <w:sz w:val="24"/>
            <w:szCs w:val="24"/>
          </w:rPr>
          <w:t>инструкция</w:t>
        </w:r>
      </w:hyperlink>
      <w:r w:rsidRPr="002F4D53">
        <w:rPr>
          <w:rFonts w:ascii="Times New Roman" w:hAnsi="Times New Roman" w:cs="Times New Roman"/>
          <w:sz w:val="24"/>
          <w:szCs w:val="24"/>
        </w:rPr>
        <w:t xml:space="preserve"> по ее заполнению </w:t>
      </w:r>
      <w:proofErr w:type="gramStart"/>
      <w:r w:rsidRPr="002F4D53">
        <w:rPr>
          <w:rFonts w:ascii="Times New Roman" w:hAnsi="Times New Roman" w:cs="Times New Roman"/>
          <w:sz w:val="24"/>
          <w:szCs w:val="24"/>
        </w:rPr>
        <w:t>утверждены</w:t>
      </w:r>
      <w:proofErr w:type="gramEnd"/>
      <w:r w:rsidRPr="002F4D53">
        <w:rPr>
          <w:rFonts w:ascii="Times New Roman" w:hAnsi="Times New Roman" w:cs="Times New Roman"/>
          <w:sz w:val="24"/>
          <w:szCs w:val="24"/>
        </w:rPr>
        <w:t xml:space="preserve"> приказом Минтруда России 21.11.2023 N 817н. Также этим приказом утверждена </w:t>
      </w:r>
      <w:hyperlink r:id="rId7" w:history="1">
        <w:r w:rsidRPr="002F4D53">
          <w:rPr>
            <w:rStyle w:val="a4"/>
            <w:rFonts w:ascii="Times New Roman" w:hAnsi="Times New Roman"/>
            <w:sz w:val="24"/>
            <w:szCs w:val="24"/>
          </w:rPr>
          <w:t>методика</w:t>
        </w:r>
      </w:hyperlink>
      <w:r w:rsidRPr="002F4D53">
        <w:rPr>
          <w:rFonts w:ascii="Times New Roman" w:hAnsi="Times New Roman" w:cs="Times New Roman"/>
          <w:sz w:val="24"/>
          <w:szCs w:val="24"/>
        </w:rPr>
        <w:t xml:space="preserve"> проведения СОУТ (далее - Методика).</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В отчет о проведении СОУТ включаются следующие результаты (</w:t>
      </w:r>
      <w:hyperlink r:id="rId8" w:history="1">
        <w:proofErr w:type="gramStart"/>
        <w:r w:rsidRPr="002F4D53">
          <w:rPr>
            <w:rStyle w:val="a4"/>
            <w:rFonts w:ascii="Times New Roman" w:hAnsi="Times New Roman"/>
            <w:sz w:val="24"/>
            <w:szCs w:val="24"/>
          </w:rPr>
          <w:t>ч</w:t>
        </w:r>
        <w:proofErr w:type="gramEnd"/>
        <w:r w:rsidRPr="002F4D53">
          <w:rPr>
            <w:rStyle w:val="a4"/>
            <w:rFonts w:ascii="Times New Roman" w:hAnsi="Times New Roman"/>
            <w:sz w:val="24"/>
            <w:szCs w:val="24"/>
          </w:rPr>
          <w:t>. 1 ст. 15</w:t>
        </w:r>
      </w:hyperlink>
      <w:r w:rsidRPr="002F4D53">
        <w:rPr>
          <w:rFonts w:ascii="Times New Roman" w:hAnsi="Times New Roman" w:cs="Times New Roman"/>
          <w:sz w:val="24"/>
          <w:szCs w:val="24"/>
        </w:rPr>
        <w:t xml:space="preserve"> Закона N 426-ФЗ, </w:t>
      </w:r>
      <w:hyperlink r:id="rId9" w:history="1">
        <w:r w:rsidRPr="002F4D53">
          <w:rPr>
            <w:rStyle w:val="a4"/>
            <w:rFonts w:ascii="Times New Roman" w:hAnsi="Times New Roman"/>
            <w:sz w:val="24"/>
            <w:szCs w:val="24"/>
          </w:rPr>
          <w:t>п. 107</w:t>
        </w:r>
      </w:hyperlink>
      <w:r w:rsidRPr="002F4D53">
        <w:rPr>
          <w:rFonts w:ascii="Times New Roman" w:hAnsi="Times New Roman" w:cs="Times New Roman"/>
          <w:sz w:val="24"/>
          <w:szCs w:val="24"/>
        </w:rPr>
        <w:t xml:space="preserve">, </w:t>
      </w:r>
      <w:hyperlink r:id="rId10" w:history="1">
        <w:r w:rsidRPr="002F4D53">
          <w:rPr>
            <w:rStyle w:val="a4"/>
            <w:rFonts w:ascii="Times New Roman" w:hAnsi="Times New Roman"/>
            <w:sz w:val="24"/>
            <w:szCs w:val="24"/>
          </w:rPr>
          <w:t>п. 110</w:t>
        </w:r>
      </w:hyperlink>
      <w:r w:rsidRPr="002F4D53">
        <w:rPr>
          <w:rFonts w:ascii="Times New Roman" w:hAnsi="Times New Roman" w:cs="Times New Roman"/>
          <w:sz w:val="24"/>
          <w:szCs w:val="24"/>
        </w:rPr>
        <w:t xml:space="preserve"> Методики):</w:t>
      </w:r>
    </w:p>
    <w:p w:rsidR="002F4D53" w:rsidRPr="002F4D53" w:rsidRDefault="002F4D53" w:rsidP="005308AC">
      <w:pPr>
        <w:spacing w:after="0"/>
        <w:jc w:val="both"/>
        <w:rPr>
          <w:rFonts w:ascii="Times New Roman" w:hAnsi="Times New Roman" w:cs="Times New Roman"/>
          <w:sz w:val="24"/>
          <w:szCs w:val="24"/>
        </w:rPr>
      </w:pPr>
      <w:bookmarkStart w:id="1" w:name="sub_3"/>
      <w:r w:rsidRPr="002F4D53">
        <w:rPr>
          <w:rFonts w:ascii="Times New Roman" w:hAnsi="Times New Roman" w:cs="Times New Roman"/>
          <w:sz w:val="24"/>
          <w:szCs w:val="24"/>
        </w:rPr>
        <w:t>1) сведения об организации, проводящей СОУТ, с приложением копий документов, подтверждающих ее соответствие установленным требованиям, которые предъявляются к организациям, проводящим СОУТ;</w:t>
      </w:r>
    </w:p>
    <w:bookmarkEnd w:id="1"/>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2) перечень рабочих мест, на которых проводилась СОУТ, с указанием вредных и (или) опасных производственных факторов, которые идентифицированы на данных рабочих местах;</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3) карты СОУТ, содержащие сведения об установленном экспертом организации, проводящей СОУТ, классе (подклассе) условий труда на конкретных рабочих местах;</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4) протоколы проведения исследований (испытаний) и измерений идентифицированных вредных и (или) опасных производственных факторов;</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5) протокол оценки эффективности применяемых работниками, занятыми на рабочих местах с вредными условиями труда, средств индивидуальной защиты, прошедших обязательную сертификацию в порядке, установленном техническим регламентом, проводимой в целях снижения класса (подкласса) условий труда (в случае проведения такой оценки);</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6) протокол комиссии, содержащий решение о невозможности проведения исследований (испытаний) и измерений по основанию, указанному в </w:t>
      </w:r>
      <w:hyperlink r:id="rId11" w:history="1">
        <w:proofErr w:type="gramStart"/>
        <w:r w:rsidRPr="002F4D53">
          <w:rPr>
            <w:rStyle w:val="a4"/>
            <w:rFonts w:ascii="Times New Roman" w:hAnsi="Times New Roman"/>
            <w:sz w:val="24"/>
            <w:szCs w:val="24"/>
          </w:rPr>
          <w:t>ч</w:t>
        </w:r>
        <w:proofErr w:type="gramEnd"/>
        <w:r w:rsidRPr="002F4D53">
          <w:rPr>
            <w:rStyle w:val="a4"/>
            <w:rFonts w:ascii="Times New Roman" w:hAnsi="Times New Roman"/>
            <w:sz w:val="24"/>
            <w:szCs w:val="24"/>
          </w:rPr>
          <w:t>. 9 ст. 12</w:t>
        </w:r>
      </w:hyperlink>
      <w:r w:rsidRPr="002F4D53">
        <w:rPr>
          <w:rFonts w:ascii="Times New Roman" w:hAnsi="Times New Roman" w:cs="Times New Roman"/>
          <w:sz w:val="24"/>
          <w:szCs w:val="24"/>
        </w:rPr>
        <w:t xml:space="preserve"> Закона N 426-ФЗ (при наличии такого решения);</w:t>
      </w:r>
    </w:p>
    <w:p w:rsidR="002F4D53" w:rsidRPr="002F4D53" w:rsidRDefault="002F4D53" w:rsidP="005308AC">
      <w:pPr>
        <w:spacing w:after="0"/>
        <w:jc w:val="both"/>
        <w:rPr>
          <w:rFonts w:ascii="Times New Roman" w:hAnsi="Times New Roman" w:cs="Times New Roman"/>
          <w:sz w:val="24"/>
          <w:szCs w:val="24"/>
        </w:rPr>
      </w:pPr>
      <w:bookmarkStart w:id="2" w:name="sub_4"/>
      <w:r w:rsidRPr="002F4D53">
        <w:rPr>
          <w:rFonts w:ascii="Times New Roman" w:hAnsi="Times New Roman" w:cs="Times New Roman"/>
          <w:sz w:val="24"/>
          <w:szCs w:val="24"/>
        </w:rPr>
        <w:t>7) сводная ведомость СОУТ;</w:t>
      </w:r>
    </w:p>
    <w:bookmarkEnd w:id="2"/>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8) перечень мероприятий по улучшению условий и охраны труда работников, на рабочих местах которых проводилась СОУТ;</w:t>
      </w:r>
    </w:p>
    <w:p w:rsidR="002F4D53" w:rsidRPr="002F4D53" w:rsidRDefault="002F4D53" w:rsidP="005308AC">
      <w:pPr>
        <w:spacing w:after="0"/>
        <w:jc w:val="both"/>
        <w:rPr>
          <w:rFonts w:ascii="Times New Roman" w:hAnsi="Times New Roman" w:cs="Times New Roman"/>
          <w:sz w:val="24"/>
          <w:szCs w:val="24"/>
        </w:rPr>
      </w:pPr>
      <w:bookmarkStart w:id="3" w:name="sub_5"/>
      <w:r w:rsidRPr="002F4D53">
        <w:rPr>
          <w:rFonts w:ascii="Times New Roman" w:hAnsi="Times New Roman" w:cs="Times New Roman"/>
          <w:sz w:val="24"/>
          <w:szCs w:val="24"/>
        </w:rPr>
        <w:t>9) заключения эксперта организации, проводящей СОУТ;</w:t>
      </w:r>
    </w:p>
    <w:bookmarkEnd w:id="3"/>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10) замечания и возражения работника относительно результатов СОУТ, проведенной на его рабочем месте, представленные в письменном виде в соответствии с </w:t>
      </w:r>
      <w:hyperlink r:id="rId12" w:history="1">
        <w:r w:rsidRPr="002F4D53">
          <w:rPr>
            <w:rStyle w:val="a4"/>
            <w:rFonts w:ascii="Times New Roman" w:hAnsi="Times New Roman"/>
            <w:sz w:val="24"/>
            <w:szCs w:val="24"/>
          </w:rPr>
          <w:t>п. 4 ч. 1 ст. 5</w:t>
        </w:r>
      </w:hyperlink>
      <w:r w:rsidRPr="002F4D53">
        <w:rPr>
          <w:rFonts w:ascii="Times New Roman" w:hAnsi="Times New Roman" w:cs="Times New Roman"/>
          <w:sz w:val="24"/>
          <w:szCs w:val="24"/>
        </w:rPr>
        <w:t xml:space="preserve"> Закона N 426-ФЗ (при наличии).</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С 1 января 2020 г. отчет о проведении СОУТ должен обязательно содержать </w:t>
      </w:r>
      <w:hyperlink r:id="rId13" w:history="1">
        <w:r w:rsidRPr="002F4D53">
          <w:rPr>
            <w:rStyle w:val="a4"/>
            <w:rFonts w:ascii="Times New Roman" w:hAnsi="Times New Roman"/>
            <w:sz w:val="24"/>
            <w:szCs w:val="24"/>
          </w:rPr>
          <w:t>идентификационный номер</w:t>
        </w:r>
      </w:hyperlink>
      <w:r w:rsidRPr="002F4D53">
        <w:rPr>
          <w:rFonts w:ascii="Times New Roman" w:hAnsi="Times New Roman" w:cs="Times New Roman"/>
          <w:sz w:val="24"/>
          <w:szCs w:val="24"/>
        </w:rPr>
        <w:t xml:space="preserve">, получаемый организацией, проводящей СОУТ, в автоматическом режиме в </w:t>
      </w:r>
      <w:hyperlink r:id="rId14" w:history="1">
        <w:r w:rsidRPr="002F4D53">
          <w:rPr>
            <w:rStyle w:val="a4"/>
            <w:rFonts w:ascii="Times New Roman" w:hAnsi="Times New Roman"/>
            <w:sz w:val="24"/>
            <w:szCs w:val="24"/>
          </w:rPr>
          <w:t>информационной системе учета</w:t>
        </w:r>
      </w:hyperlink>
      <w:r w:rsidRPr="002F4D53">
        <w:rPr>
          <w:rFonts w:ascii="Times New Roman" w:hAnsi="Times New Roman" w:cs="Times New Roman"/>
          <w:sz w:val="24"/>
          <w:szCs w:val="24"/>
        </w:rPr>
        <w:t xml:space="preserve"> результатов проведения СОУТ (</w:t>
      </w:r>
      <w:hyperlink r:id="rId15" w:history="1">
        <w:r w:rsidRPr="002F4D53">
          <w:rPr>
            <w:rStyle w:val="a4"/>
            <w:rFonts w:ascii="Times New Roman" w:hAnsi="Times New Roman"/>
            <w:sz w:val="24"/>
            <w:szCs w:val="24"/>
          </w:rPr>
          <w:t>ч. 1.1 ст. 15</w:t>
        </w:r>
      </w:hyperlink>
      <w:r w:rsidRPr="002F4D53">
        <w:rPr>
          <w:rFonts w:ascii="Times New Roman" w:hAnsi="Times New Roman" w:cs="Times New Roman"/>
          <w:sz w:val="24"/>
          <w:szCs w:val="24"/>
        </w:rPr>
        <w:t xml:space="preserve"> Закона N 426-ФЗ, </w:t>
      </w:r>
      <w:hyperlink r:id="rId16" w:history="1">
        <w:r w:rsidRPr="002F4D53">
          <w:rPr>
            <w:rStyle w:val="a4"/>
            <w:rFonts w:ascii="Times New Roman" w:hAnsi="Times New Roman"/>
            <w:sz w:val="24"/>
            <w:szCs w:val="24"/>
          </w:rPr>
          <w:t>п. 107</w:t>
        </w:r>
      </w:hyperlink>
      <w:r w:rsidRPr="002F4D53">
        <w:rPr>
          <w:rFonts w:ascii="Times New Roman" w:hAnsi="Times New Roman" w:cs="Times New Roman"/>
          <w:sz w:val="24"/>
          <w:szCs w:val="24"/>
        </w:rPr>
        <w:t xml:space="preserve"> Методики).</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Если на рабочих местах вредные и (или) опасные производственные факторы не идентифицированы, в отчете о проведении СОУТ указываются сведения, предусмотренные </w:t>
      </w:r>
      <w:hyperlink w:anchor="sub_3" w:history="1">
        <w:r w:rsidRPr="002F4D53">
          <w:rPr>
            <w:rStyle w:val="a4"/>
            <w:rFonts w:ascii="Times New Roman" w:hAnsi="Times New Roman"/>
            <w:sz w:val="24"/>
            <w:szCs w:val="24"/>
          </w:rPr>
          <w:t>пунктами 1 - 3</w:t>
        </w:r>
      </w:hyperlink>
      <w:r w:rsidRPr="002F4D53">
        <w:rPr>
          <w:rFonts w:ascii="Times New Roman" w:hAnsi="Times New Roman" w:cs="Times New Roman"/>
          <w:sz w:val="24"/>
          <w:szCs w:val="24"/>
        </w:rPr>
        <w:t xml:space="preserve">, </w:t>
      </w:r>
      <w:hyperlink w:anchor="sub_4" w:history="1">
        <w:r w:rsidRPr="002F4D53">
          <w:rPr>
            <w:rStyle w:val="a4"/>
            <w:rFonts w:ascii="Times New Roman" w:hAnsi="Times New Roman"/>
            <w:sz w:val="24"/>
            <w:szCs w:val="24"/>
          </w:rPr>
          <w:t>7</w:t>
        </w:r>
      </w:hyperlink>
      <w:r w:rsidRPr="002F4D53">
        <w:rPr>
          <w:rFonts w:ascii="Times New Roman" w:hAnsi="Times New Roman" w:cs="Times New Roman"/>
          <w:sz w:val="24"/>
          <w:szCs w:val="24"/>
        </w:rPr>
        <w:t xml:space="preserve"> и </w:t>
      </w:r>
      <w:hyperlink w:anchor="sub_5" w:history="1">
        <w:r w:rsidRPr="002F4D53">
          <w:rPr>
            <w:rStyle w:val="a4"/>
            <w:rFonts w:ascii="Times New Roman" w:hAnsi="Times New Roman"/>
            <w:sz w:val="24"/>
            <w:szCs w:val="24"/>
          </w:rPr>
          <w:t>9</w:t>
        </w:r>
      </w:hyperlink>
      <w:r w:rsidRPr="002F4D53">
        <w:rPr>
          <w:rFonts w:ascii="Times New Roman" w:hAnsi="Times New Roman" w:cs="Times New Roman"/>
          <w:sz w:val="24"/>
          <w:szCs w:val="24"/>
        </w:rPr>
        <w:t>. На аналогичные рабочие места заполняется одна карта СОУТ (</w:t>
      </w:r>
      <w:hyperlink r:id="rId17" w:history="1">
        <w:r w:rsidRPr="002F4D53">
          <w:rPr>
            <w:rStyle w:val="a4"/>
            <w:rFonts w:ascii="Times New Roman" w:hAnsi="Times New Roman"/>
            <w:sz w:val="24"/>
            <w:szCs w:val="24"/>
          </w:rPr>
          <w:t>ч. 2 ст. 16</w:t>
        </w:r>
      </w:hyperlink>
      <w:r w:rsidRPr="002F4D53">
        <w:rPr>
          <w:rFonts w:ascii="Times New Roman" w:hAnsi="Times New Roman" w:cs="Times New Roman"/>
          <w:sz w:val="24"/>
          <w:szCs w:val="24"/>
        </w:rPr>
        <w:t xml:space="preserve"> Закона N 426-ФЗ). </w:t>
      </w:r>
      <w:proofErr w:type="gramStart"/>
      <w:r w:rsidRPr="002F4D53">
        <w:rPr>
          <w:rFonts w:ascii="Times New Roman" w:hAnsi="Times New Roman" w:cs="Times New Roman"/>
          <w:sz w:val="24"/>
          <w:szCs w:val="24"/>
        </w:rPr>
        <w:t xml:space="preserve">При этом согласно </w:t>
      </w:r>
      <w:hyperlink r:id="rId18" w:history="1">
        <w:r w:rsidRPr="002F4D53">
          <w:rPr>
            <w:rStyle w:val="a4"/>
            <w:rFonts w:ascii="Times New Roman" w:hAnsi="Times New Roman"/>
            <w:sz w:val="24"/>
            <w:szCs w:val="24"/>
          </w:rPr>
          <w:t>ст. 18</w:t>
        </w:r>
      </w:hyperlink>
      <w:r w:rsidRPr="002F4D53">
        <w:rPr>
          <w:rFonts w:ascii="Times New Roman" w:hAnsi="Times New Roman" w:cs="Times New Roman"/>
          <w:sz w:val="24"/>
          <w:szCs w:val="24"/>
        </w:rPr>
        <w:t xml:space="preserve"> Закона N 426-ФЗ в Федеральной государственной информационной системе учета результатов проведения СОУТ объектом учета в отношении рабочего места, в том числе, является индивидуальный номер рабочего места, который при внеплановой и (или) повторной </w:t>
      </w:r>
      <w:r w:rsidRPr="002F4D53">
        <w:rPr>
          <w:rFonts w:ascii="Times New Roman" w:hAnsi="Times New Roman" w:cs="Times New Roman"/>
          <w:sz w:val="24"/>
          <w:szCs w:val="24"/>
        </w:rPr>
        <w:lastRenderedPageBreak/>
        <w:t xml:space="preserve">специальной оценке условий труда должен полностью совпадать с первоначально указанным для данного рабочего места (см. </w:t>
      </w:r>
      <w:hyperlink r:id="rId19" w:history="1">
        <w:r w:rsidRPr="002F4D53">
          <w:rPr>
            <w:rStyle w:val="a4"/>
            <w:rFonts w:ascii="Times New Roman" w:hAnsi="Times New Roman"/>
            <w:sz w:val="24"/>
            <w:szCs w:val="24"/>
          </w:rPr>
          <w:t>письмо</w:t>
        </w:r>
      </w:hyperlink>
      <w:r w:rsidRPr="002F4D53">
        <w:rPr>
          <w:rFonts w:ascii="Times New Roman" w:hAnsi="Times New Roman" w:cs="Times New Roman"/>
          <w:sz w:val="24"/>
          <w:szCs w:val="24"/>
        </w:rPr>
        <w:t xml:space="preserve"> Минтруда России от 10.02.2020 N 15-4/ООГ-347</w:t>
      </w:r>
      <w:proofErr w:type="gramEnd"/>
      <w:r w:rsidRPr="002F4D53">
        <w:rPr>
          <w:rFonts w:ascii="Times New Roman" w:hAnsi="Times New Roman" w:cs="Times New Roman"/>
          <w:sz w:val="24"/>
          <w:szCs w:val="24"/>
        </w:rPr>
        <w:t>).</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После составления отчета комиссия по проведению СОУТ рассматривает отчет о СОУТ и обсуждает ее итоги. Отчет о проведении специальной оценки условий труда с 1 сентября 2023 г. может быть составлен не только на бумажном носителе, но и в форме электронного документа. Если нет разногласий, отчет подписывается всеми членами комиссии и утверждается председателем комиссии в срок не </w:t>
      </w:r>
      <w:proofErr w:type="gramStart"/>
      <w:r w:rsidRPr="002F4D53">
        <w:rPr>
          <w:rFonts w:ascii="Times New Roman" w:hAnsi="Times New Roman" w:cs="Times New Roman"/>
          <w:sz w:val="24"/>
          <w:szCs w:val="24"/>
        </w:rPr>
        <w:t>позднее</w:t>
      </w:r>
      <w:proofErr w:type="gramEnd"/>
      <w:r w:rsidRPr="002F4D53">
        <w:rPr>
          <w:rFonts w:ascii="Times New Roman" w:hAnsi="Times New Roman" w:cs="Times New Roman"/>
          <w:sz w:val="24"/>
          <w:szCs w:val="24"/>
        </w:rPr>
        <w:t xml:space="preserve"> чем 30 календарных дней со дня его направления работодателю организацией, проводящей СОУТ, путем подписания собственноручной подписью либо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proofErr w:type="gramStart"/>
      <w:r w:rsidRPr="002F4D53">
        <w:rPr>
          <w:rFonts w:ascii="Times New Roman" w:hAnsi="Times New Roman" w:cs="Times New Roman"/>
          <w:sz w:val="24"/>
          <w:szCs w:val="24"/>
        </w:rPr>
        <w:t>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roofErr w:type="gramEnd"/>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При несогласии члена комиссии с результатами проведённой СОУТ он вправе письменно изложить мотивированное особое мнение, которое должно быть приложено к отчёту (</w:t>
      </w:r>
      <w:hyperlink r:id="rId20" w:history="1">
        <w:proofErr w:type="gramStart"/>
        <w:r w:rsidRPr="002F4D53">
          <w:rPr>
            <w:rStyle w:val="a4"/>
            <w:rFonts w:ascii="Times New Roman" w:hAnsi="Times New Roman"/>
            <w:sz w:val="24"/>
            <w:szCs w:val="24"/>
          </w:rPr>
          <w:t>ч</w:t>
        </w:r>
        <w:proofErr w:type="gramEnd"/>
        <w:r w:rsidRPr="002F4D53">
          <w:rPr>
            <w:rStyle w:val="a4"/>
            <w:rFonts w:ascii="Times New Roman" w:hAnsi="Times New Roman"/>
            <w:sz w:val="24"/>
            <w:szCs w:val="24"/>
          </w:rPr>
          <w:t>. 2 ст. 15</w:t>
        </w:r>
      </w:hyperlink>
      <w:r w:rsidRPr="002F4D53">
        <w:rPr>
          <w:rFonts w:ascii="Times New Roman" w:hAnsi="Times New Roman" w:cs="Times New Roman"/>
          <w:sz w:val="24"/>
          <w:szCs w:val="24"/>
        </w:rPr>
        <w:t xml:space="preserve"> Закона N 426-ФЗ, </w:t>
      </w:r>
      <w:hyperlink r:id="rId21" w:history="1">
        <w:r w:rsidRPr="002F4D53">
          <w:rPr>
            <w:rStyle w:val="a4"/>
            <w:rFonts w:ascii="Times New Roman" w:hAnsi="Times New Roman"/>
            <w:sz w:val="24"/>
            <w:szCs w:val="24"/>
          </w:rPr>
          <w:t>п. 108</w:t>
        </w:r>
      </w:hyperlink>
      <w:r w:rsidRPr="002F4D53">
        <w:rPr>
          <w:rFonts w:ascii="Times New Roman" w:hAnsi="Times New Roman" w:cs="Times New Roman"/>
          <w:sz w:val="24"/>
          <w:szCs w:val="24"/>
        </w:rPr>
        <w:t xml:space="preserve"> Методики).</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После утверждения отчета о проведении СОУТ работодатель в соответствии с </w:t>
      </w:r>
      <w:hyperlink r:id="rId22" w:history="1">
        <w:r w:rsidRPr="002F4D53">
          <w:rPr>
            <w:rStyle w:val="a4"/>
            <w:rFonts w:ascii="Times New Roman" w:hAnsi="Times New Roman"/>
            <w:sz w:val="24"/>
            <w:szCs w:val="24"/>
          </w:rPr>
          <w:t>частями 5</w:t>
        </w:r>
      </w:hyperlink>
      <w:r w:rsidRPr="002F4D53">
        <w:rPr>
          <w:rFonts w:ascii="Times New Roman" w:hAnsi="Times New Roman" w:cs="Times New Roman"/>
          <w:sz w:val="24"/>
          <w:szCs w:val="24"/>
        </w:rPr>
        <w:t xml:space="preserve">, </w:t>
      </w:r>
      <w:hyperlink r:id="rId23" w:history="1">
        <w:r w:rsidRPr="002F4D53">
          <w:rPr>
            <w:rStyle w:val="a4"/>
            <w:rFonts w:ascii="Times New Roman" w:hAnsi="Times New Roman"/>
            <w:sz w:val="24"/>
            <w:szCs w:val="24"/>
          </w:rPr>
          <w:t>5.1</w:t>
        </w:r>
      </w:hyperlink>
      <w:r w:rsidRPr="002F4D53">
        <w:rPr>
          <w:rFonts w:ascii="Times New Roman" w:hAnsi="Times New Roman" w:cs="Times New Roman"/>
          <w:sz w:val="24"/>
          <w:szCs w:val="24"/>
        </w:rPr>
        <w:t xml:space="preserve"> и </w:t>
      </w:r>
      <w:hyperlink r:id="rId24" w:history="1">
        <w:r w:rsidRPr="002F4D53">
          <w:rPr>
            <w:rStyle w:val="a4"/>
            <w:rFonts w:ascii="Times New Roman" w:hAnsi="Times New Roman"/>
            <w:sz w:val="24"/>
            <w:szCs w:val="24"/>
          </w:rPr>
          <w:t>6 ст. 15</w:t>
        </w:r>
      </w:hyperlink>
      <w:r w:rsidRPr="002F4D53">
        <w:rPr>
          <w:rFonts w:ascii="Times New Roman" w:hAnsi="Times New Roman" w:cs="Times New Roman"/>
          <w:sz w:val="24"/>
          <w:szCs w:val="24"/>
        </w:rPr>
        <w:t xml:space="preserve"> Закона N 426-ФЗ, </w:t>
      </w:r>
      <w:hyperlink r:id="rId25" w:history="1">
        <w:r w:rsidRPr="002F4D53">
          <w:rPr>
            <w:rStyle w:val="a4"/>
            <w:rFonts w:ascii="Times New Roman" w:hAnsi="Times New Roman"/>
            <w:sz w:val="24"/>
            <w:szCs w:val="24"/>
          </w:rPr>
          <w:t>п. 109</w:t>
        </w:r>
      </w:hyperlink>
      <w:r w:rsidRPr="002F4D53">
        <w:rPr>
          <w:rFonts w:ascii="Times New Roman" w:hAnsi="Times New Roman" w:cs="Times New Roman"/>
          <w:sz w:val="24"/>
          <w:szCs w:val="24"/>
        </w:rPr>
        <w:t xml:space="preserve"> Методики обязан:</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1) в течение </w:t>
      </w:r>
      <w:r w:rsidRPr="002F4D53">
        <w:rPr>
          <w:rStyle w:val="a3"/>
          <w:rFonts w:ascii="Times New Roman" w:hAnsi="Times New Roman" w:cs="Times New Roman"/>
          <w:bCs/>
          <w:sz w:val="24"/>
          <w:szCs w:val="24"/>
        </w:rPr>
        <w:t>3-х рабочих дней</w:t>
      </w:r>
      <w:r w:rsidRPr="002F4D53">
        <w:rPr>
          <w:rFonts w:ascii="Times New Roman" w:hAnsi="Times New Roman" w:cs="Times New Roman"/>
          <w:sz w:val="24"/>
          <w:szCs w:val="24"/>
        </w:rPr>
        <w:t xml:space="preserve"> уведомить об этом организацию, проводившую СОУТ, любым доступным способом, обеспечивающим возможность подтверждения факта такого уведомления;</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2) в течение </w:t>
      </w:r>
      <w:r w:rsidRPr="002F4D53">
        <w:rPr>
          <w:rStyle w:val="a3"/>
          <w:rFonts w:ascii="Times New Roman" w:hAnsi="Times New Roman" w:cs="Times New Roman"/>
          <w:bCs/>
          <w:sz w:val="24"/>
          <w:szCs w:val="24"/>
        </w:rPr>
        <w:t>3-х рабочих дней</w:t>
      </w:r>
      <w:r w:rsidRPr="002F4D53">
        <w:rPr>
          <w:rFonts w:ascii="Times New Roman" w:hAnsi="Times New Roman" w:cs="Times New Roman"/>
          <w:sz w:val="24"/>
          <w:szCs w:val="24"/>
        </w:rPr>
        <w:t xml:space="preserve"> направить в адрес организации, проводившей СОУТ, копию утвержденного отчета о проведении СОУТ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3) в срок не </w:t>
      </w:r>
      <w:proofErr w:type="gramStart"/>
      <w:r w:rsidRPr="002F4D53">
        <w:rPr>
          <w:rFonts w:ascii="Times New Roman" w:hAnsi="Times New Roman" w:cs="Times New Roman"/>
          <w:sz w:val="24"/>
          <w:szCs w:val="24"/>
        </w:rPr>
        <w:t>позднее</w:t>
      </w:r>
      <w:proofErr w:type="gramEnd"/>
      <w:r w:rsidRPr="002F4D53">
        <w:rPr>
          <w:rFonts w:ascii="Times New Roman" w:hAnsi="Times New Roman" w:cs="Times New Roman"/>
          <w:sz w:val="24"/>
          <w:szCs w:val="24"/>
        </w:rPr>
        <w:t xml:space="preserve"> чем </w:t>
      </w:r>
      <w:r w:rsidRPr="002F4D53">
        <w:rPr>
          <w:rStyle w:val="a3"/>
          <w:rFonts w:ascii="Times New Roman" w:hAnsi="Times New Roman" w:cs="Times New Roman"/>
          <w:bCs/>
          <w:sz w:val="24"/>
          <w:szCs w:val="24"/>
        </w:rPr>
        <w:t>30 календарных дней</w:t>
      </w:r>
      <w:r w:rsidRPr="002F4D53">
        <w:rPr>
          <w:rFonts w:ascii="Times New Roman" w:hAnsi="Times New Roman" w:cs="Times New Roman"/>
          <w:sz w:val="24"/>
          <w:szCs w:val="24"/>
        </w:rPr>
        <w:t xml:space="preserve"> ознакомить работников с результатами проведенной СОУТ на их рабочих местах под роспись. В указанный срок не включаются периоды временной нетрудоспособности работника, нахождения его в отпуске или командировке, периоды </w:t>
      </w:r>
      <w:proofErr w:type="spellStart"/>
      <w:r w:rsidRPr="002F4D53">
        <w:rPr>
          <w:rFonts w:ascii="Times New Roman" w:hAnsi="Times New Roman" w:cs="Times New Roman"/>
          <w:sz w:val="24"/>
          <w:szCs w:val="24"/>
        </w:rPr>
        <w:t>междувахтового</w:t>
      </w:r>
      <w:proofErr w:type="spellEnd"/>
      <w:r w:rsidRPr="002F4D53">
        <w:rPr>
          <w:rFonts w:ascii="Times New Roman" w:hAnsi="Times New Roman" w:cs="Times New Roman"/>
          <w:sz w:val="24"/>
          <w:szCs w:val="24"/>
        </w:rPr>
        <w:t xml:space="preserve"> отдыха;</w:t>
      </w:r>
    </w:p>
    <w:p w:rsidR="002F4D53" w:rsidRPr="002F4D53" w:rsidRDefault="002F4D53" w:rsidP="005308AC">
      <w:pPr>
        <w:spacing w:after="0"/>
        <w:jc w:val="both"/>
        <w:rPr>
          <w:rFonts w:ascii="Times New Roman" w:hAnsi="Times New Roman" w:cs="Times New Roman"/>
          <w:sz w:val="24"/>
          <w:szCs w:val="24"/>
        </w:rPr>
      </w:pPr>
      <w:proofErr w:type="gramStart"/>
      <w:r w:rsidRPr="002F4D53">
        <w:rPr>
          <w:rFonts w:ascii="Times New Roman" w:hAnsi="Times New Roman" w:cs="Times New Roman"/>
          <w:sz w:val="24"/>
          <w:szCs w:val="24"/>
        </w:rPr>
        <w:t xml:space="preserve">4) в срок не позднее чем в течение </w:t>
      </w:r>
      <w:r w:rsidRPr="002F4D53">
        <w:rPr>
          <w:rStyle w:val="a3"/>
          <w:rFonts w:ascii="Times New Roman" w:hAnsi="Times New Roman" w:cs="Times New Roman"/>
          <w:bCs/>
          <w:sz w:val="24"/>
          <w:szCs w:val="24"/>
        </w:rPr>
        <w:t>30 календарных дней</w:t>
      </w:r>
      <w:r w:rsidRPr="002F4D53">
        <w:rPr>
          <w:rFonts w:ascii="Times New Roman" w:hAnsi="Times New Roman" w:cs="Times New Roman"/>
          <w:sz w:val="24"/>
          <w:szCs w:val="24"/>
        </w:rPr>
        <w:t xml:space="preserve"> организовать размещение на своем официальном сайте в информационно-телекоммуникационной сети "Интернет" (при его наличии) сводных данных о результатах проведения СОУТ в части установления классов (подклассов) условий труда на рабочих местах и перечня мероприятий по улучшению условий и охраны труда работников, на рабочих местах которых проводилась СОУТ, с учетом требований законодательства</w:t>
      </w:r>
      <w:proofErr w:type="gramEnd"/>
      <w:r w:rsidRPr="002F4D53">
        <w:rPr>
          <w:rFonts w:ascii="Times New Roman" w:hAnsi="Times New Roman" w:cs="Times New Roman"/>
          <w:sz w:val="24"/>
          <w:szCs w:val="24"/>
        </w:rPr>
        <w:t xml:space="preserve"> РФ о персональных данных и законодательства РФ о государственной и об иной охраняемой законом тайне.</w:t>
      </w:r>
    </w:p>
    <w:tbl>
      <w:tblPr>
        <w:tblW w:w="5000" w:type="pct"/>
        <w:tblInd w:w="108" w:type="dxa"/>
        <w:tblLook w:val="0000"/>
      </w:tblPr>
      <w:tblGrid>
        <w:gridCol w:w="395"/>
        <w:gridCol w:w="8782"/>
        <w:gridCol w:w="394"/>
      </w:tblGrid>
      <w:tr w:rsidR="002F4D53" w:rsidRPr="002F4D53" w:rsidTr="002F4D53">
        <w:tblPrEx>
          <w:tblCellMar>
            <w:top w:w="0" w:type="dxa"/>
            <w:bottom w:w="0" w:type="dxa"/>
          </w:tblCellMar>
        </w:tblPrEx>
        <w:trPr>
          <w:trHeight w:val="240"/>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auto"/>
          </w:tcPr>
          <w:p w:rsidR="002F4D53" w:rsidRPr="002F4D53" w:rsidRDefault="002F4D53" w:rsidP="005308AC">
            <w:pPr>
              <w:pStyle w:val="a6"/>
              <w:rPr>
                <w:rFonts w:ascii="Times New Roman" w:hAnsi="Times New Roman" w:cs="Times New Roman"/>
              </w:rPr>
            </w:pPr>
            <w:bookmarkStart w:id="4" w:name="sub_6"/>
            <w:bookmarkEnd w:id="4"/>
          </w:p>
        </w:tc>
      </w:tr>
      <w:tr w:rsidR="002F4D53" w:rsidRPr="002F4D53" w:rsidTr="002F4D53">
        <w:tblPrEx>
          <w:tblCellMar>
            <w:top w:w="0" w:type="dxa"/>
            <w:bottom w:w="0" w:type="dxa"/>
          </w:tblCellMar>
        </w:tblPrEx>
        <w:tc>
          <w:tcPr>
            <w:tcW w:w="5000" w:type="pct"/>
            <w:gridSpan w:val="3"/>
            <w:tcBorders>
              <w:top w:val="single" w:sz="4" w:space="0" w:color="FAF3E9"/>
              <w:left w:val="single" w:sz="4" w:space="0" w:color="FAF3E9"/>
              <w:bottom w:val="single" w:sz="4" w:space="0" w:color="FAF3E9"/>
              <w:right w:val="single" w:sz="4" w:space="0" w:color="FAF3E9"/>
            </w:tcBorders>
            <w:shd w:val="clear" w:color="auto" w:fill="auto"/>
          </w:tcPr>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noProof/>
                <w:sz w:val="24"/>
                <w:szCs w:val="24"/>
              </w:rPr>
              <w:drawing>
                <wp:inline distT="0" distB="0" distL="0" distR="0">
                  <wp:extent cx="2533650" cy="228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2533650" cy="228600"/>
                          </a:xfrm>
                          <a:prstGeom prst="rect">
                            <a:avLst/>
                          </a:prstGeom>
                          <a:noFill/>
                          <a:ln w="9525">
                            <a:noFill/>
                            <a:miter lim="800000"/>
                            <a:headEnd/>
                            <a:tailEnd/>
                          </a:ln>
                        </pic:spPr>
                      </pic:pic>
                    </a:graphicData>
                  </a:graphic>
                </wp:inline>
              </w:drawing>
            </w:r>
          </w:p>
        </w:tc>
      </w:tr>
      <w:tr w:rsidR="002F4D53" w:rsidRPr="002F4D53" w:rsidTr="002F4D53">
        <w:tblPrEx>
          <w:tblCellMar>
            <w:top w:w="0" w:type="dxa"/>
            <w:bottom w:w="0" w:type="dxa"/>
          </w:tblCellMar>
        </w:tblPrEx>
        <w:tc>
          <w:tcPr>
            <w:tcW w:w="206" w:type="pct"/>
            <w:tcBorders>
              <w:top w:val="single" w:sz="4" w:space="0" w:color="FAF3E9"/>
              <w:left w:val="single" w:sz="4" w:space="0" w:color="FAF3E9"/>
              <w:bottom w:val="single" w:sz="4" w:space="0" w:color="FAF3E9"/>
              <w:right w:val="single" w:sz="4" w:space="0" w:color="FAF3E9"/>
            </w:tcBorders>
            <w:shd w:val="clear" w:color="auto" w:fill="auto"/>
          </w:tcPr>
          <w:p w:rsidR="002F4D53" w:rsidRPr="002F4D53" w:rsidRDefault="002F4D53" w:rsidP="005308AC">
            <w:pPr>
              <w:spacing w:after="0"/>
              <w:jc w:val="both"/>
              <w:rPr>
                <w:rFonts w:ascii="Times New Roman" w:hAnsi="Times New Roman" w:cs="Times New Roman"/>
                <w:sz w:val="24"/>
                <w:szCs w:val="24"/>
              </w:rPr>
            </w:pPr>
          </w:p>
        </w:tc>
        <w:tc>
          <w:tcPr>
            <w:tcW w:w="4588" w:type="pct"/>
            <w:tcBorders>
              <w:top w:val="single" w:sz="4" w:space="0" w:color="FAF3E9"/>
              <w:left w:val="single" w:sz="4" w:space="0" w:color="FAF3E9"/>
              <w:bottom w:val="single" w:sz="4" w:space="0" w:color="FAF3E9"/>
              <w:right w:val="single" w:sz="4" w:space="0" w:color="FAF3E9"/>
            </w:tcBorders>
            <w:shd w:val="clear" w:color="auto" w:fill="auto"/>
          </w:tcPr>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Законодательство не требует размещать на сайте целиком отчет о СОУТ либо электронные копии подписанных сводной ведомости и перечня мероприятий. Как </w:t>
            </w:r>
            <w:r w:rsidRPr="002F4D53">
              <w:rPr>
                <w:rFonts w:ascii="Times New Roman" w:hAnsi="Times New Roman" w:cs="Times New Roman"/>
                <w:sz w:val="24"/>
                <w:szCs w:val="24"/>
              </w:rPr>
              <w:lastRenderedPageBreak/>
              <w:t xml:space="preserve">разъясняют специалисты </w:t>
            </w:r>
            <w:proofErr w:type="spellStart"/>
            <w:r w:rsidRPr="002F4D53">
              <w:rPr>
                <w:rFonts w:ascii="Times New Roman" w:hAnsi="Times New Roman" w:cs="Times New Roman"/>
                <w:sz w:val="24"/>
                <w:szCs w:val="24"/>
              </w:rPr>
              <w:t>Роструда</w:t>
            </w:r>
            <w:proofErr w:type="spellEnd"/>
            <w:r w:rsidRPr="002F4D53">
              <w:rPr>
                <w:rFonts w:ascii="Times New Roman" w:hAnsi="Times New Roman" w:cs="Times New Roman"/>
                <w:sz w:val="24"/>
                <w:szCs w:val="24"/>
              </w:rPr>
              <w:t>, указанные данные можно размещать в виде текста без прикрепления к сайту копий сводной ведомости и перечня мероприятий по улучшению условий труда.</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Например, можно разместить на официальном сайте организации следующую информацию:</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w:t>
            </w:r>
            <w:r w:rsidRPr="002F4D53">
              <w:rPr>
                <w:rFonts w:ascii="Times New Roman" w:hAnsi="Times New Roman" w:cs="Times New Roman"/>
                <w:i/>
                <w:iCs/>
                <w:sz w:val="24"/>
                <w:szCs w:val="24"/>
              </w:rPr>
              <w:t>По результатам проведения СОУТ итоговый класс (подкласс) условий труда определен как допустимый (2) и мероприятий по улучшению условий труда проводить не требуется"</w:t>
            </w:r>
          </w:p>
          <w:p w:rsidR="002F4D53" w:rsidRPr="002F4D53" w:rsidRDefault="002F4D53" w:rsidP="005308AC">
            <w:pPr>
              <w:spacing w:after="0"/>
              <w:jc w:val="both"/>
              <w:rPr>
                <w:rFonts w:ascii="Times New Roman" w:hAnsi="Times New Roman" w:cs="Times New Roman"/>
                <w:sz w:val="24"/>
                <w:szCs w:val="24"/>
              </w:rPr>
            </w:pPr>
            <w:proofErr w:type="gramStart"/>
            <w:r w:rsidRPr="002F4D53">
              <w:rPr>
                <w:rFonts w:ascii="Times New Roman" w:hAnsi="Times New Roman" w:cs="Times New Roman"/>
                <w:sz w:val="24"/>
                <w:szCs w:val="24"/>
              </w:rPr>
              <w:t xml:space="preserve">или </w:t>
            </w:r>
            <w:r w:rsidRPr="002F4D53">
              <w:rPr>
                <w:rFonts w:ascii="Times New Roman" w:hAnsi="Times New Roman" w:cs="Times New Roman"/>
                <w:i/>
                <w:iCs/>
                <w:sz w:val="24"/>
                <w:szCs w:val="24"/>
              </w:rPr>
              <w:t>"Проведена СОУТ на 56 рабочих местах, из них на 48 рабочих местах установлен 2 класс (допустимые условия труда); на 8 рабочих местах - класс 3 (вредные условия труда), из них на 6 рабочих местах - подкласс 3.1 (вредные условия труда 1 степени), на 2 рабочих местах - подкласс 3.2 (вредные условия труда 2 степени).</w:t>
            </w:r>
            <w:proofErr w:type="gramEnd"/>
            <w:r w:rsidRPr="002F4D53">
              <w:rPr>
                <w:rFonts w:ascii="Times New Roman" w:hAnsi="Times New Roman" w:cs="Times New Roman"/>
                <w:i/>
                <w:iCs/>
                <w:sz w:val="24"/>
                <w:szCs w:val="24"/>
              </w:rPr>
              <w:t xml:space="preserve"> По итогам СОУТ разработан перечень мероприятий по улучшению условий и охраны труда работников: выдача дополнительных смывающих средств, СИЗ, модификация электронного оборудования орудий производства</w:t>
            </w:r>
            <w:r w:rsidRPr="002F4D53">
              <w:rPr>
                <w:rFonts w:ascii="Times New Roman" w:hAnsi="Times New Roman" w:cs="Times New Roman"/>
                <w:sz w:val="24"/>
                <w:szCs w:val="24"/>
              </w:rPr>
              <w:t>".</w:t>
            </w: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Данные формулировки не нарушают требований законодательства о СОУТ и позволяют сохранить персональные данные работников.</w:t>
            </w:r>
          </w:p>
          <w:p w:rsidR="002F4D53" w:rsidRPr="002F4D53" w:rsidRDefault="002F4D53" w:rsidP="005308AC">
            <w:pPr>
              <w:spacing w:after="0"/>
              <w:jc w:val="both"/>
              <w:rPr>
                <w:rFonts w:ascii="Times New Roman" w:hAnsi="Times New Roman" w:cs="Times New Roman"/>
                <w:sz w:val="24"/>
                <w:szCs w:val="24"/>
              </w:rPr>
            </w:pPr>
          </w:p>
        </w:tc>
        <w:tc>
          <w:tcPr>
            <w:tcW w:w="206" w:type="pct"/>
            <w:tcBorders>
              <w:top w:val="single" w:sz="4" w:space="0" w:color="FAF3E9"/>
              <w:left w:val="single" w:sz="4" w:space="0" w:color="FAF3E9"/>
              <w:bottom w:val="single" w:sz="4" w:space="0" w:color="FAF3E9"/>
              <w:right w:val="single" w:sz="4" w:space="0" w:color="FAF3E9"/>
            </w:tcBorders>
            <w:shd w:val="clear" w:color="auto" w:fill="auto"/>
          </w:tcPr>
          <w:p w:rsidR="002F4D53" w:rsidRPr="002F4D53" w:rsidRDefault="002F4D53" w:rsidP="005308AC">
            <w:pPr>
              <w:spacing w:after="0"/>
              <w:jc w:val="both"/>
              <w:rPr>
                <w:rFonts w:ascii="Times New Roman" w:hAnsi="Times New Roman" w:cs="Times New Roman"/>
                <w:sz w:val="24"/>
                <w:szCs w:val="24"/>
              </w:rPr>
            </w:pPr>
          </w:p>
        </w:tc>
      </w:tr>
      <w:tr w:rsidR="002F4D53" w:rsidRPr="002F4D53" w:rsidTr="002F4D53">
        <w:tblPrEx>
          <w:tblCellMar>
            <w:top w:w="0" w:type="dxa"/>
            <w:bottom w:w="0" w:type="dxa"/>
          </w:tblCellMar>
        </w:tblPrEx>
        <w:trPr>
          <w:trHeight w:val="240"/>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auto"/>
          </w:tcPr>
          <w:p w:rsidR="002F4D53" w:rsidRPr="002F4D53" w:rsidRDefault="002F4D53" w:rsidP="005308AC">
            <w:pPr>
              <w:pStyle w:val="a6"/>
              <w:rPr>
                <w:rFonts w:ascii="Times New Roman" w:hAnsi="Times New Roman" w:cs="Times New Roman"/>
              </w:rPr>
            </w:pPr>
          </w:p>
        </w:tc>
      </w:tr>
    </w:tbl>
    <w:p w:rsidR="002F4D53" w:rsidRPr="002F4D53" w:rsidRDefault="002F4D53" w:rsidP="005308AC">
      <w:pPr>
        <w:spacing w:after="0"/>
        <w:jc w:val="both"/>
        <w:rPr>
          <w:rFonts w:ascii="Times New Roman" w:hAnsi="Times New Roman" w:cs="Times New Roman"/>
          <w:sz w:val="24"/>
          <w:szCs w:val="24"/>
        </w:rPr>
      </w:pPr>
      <w:proofErr w:type="gramStart"/>
      <w:r w:rsidRPr="002F4D53">
        <w:rPr>
          <w:rFonts w:ascii="Times New Roman" w:hAnsi="Times New Roman" w:cs="Times New Roman"/>
          <w:sz w:val="24"/>
          <w:szCs w:val="24"/>
        </w:rPr>
        <w:t xml:space="preserve">Отметим, что специалисты </w:t>
      </w:r>
      <w:proofErr w:type="spellStart"/>
      <w:r w:rsidRPr="002F4D53">
        <w:rPr>
          <w:rFonts w:ascii="Times New Roman" w:hAnsi="Times New Roman" w:cs="Times New Roman"/>
          <w:sz w:val="24"/>
          <w:szCs w:val="24"/>
        </w:rPr>
        <w:t>Роструда</w:t>
      </w:r>
      <w:proofErr w:type="spellEnd"/>
      <w:r w:rsidRPr="002F4D53">
        <w:rPr>
          <w:rFonts w:ascii="Times New Roman" w:hAnsi="Times New Roman" w:cs="Times New Roman"/>
          <w:sz w:val="24"/>
          <w:szCs w:val="24"/>
        </w:rPr>
        <w:t xml:space="preserve"> </w:t>
      </w:r>
      <w:hyperlink r:id="rId27" w:history="1">
        <w:r w:rsidRPr="002F4D53">
          <w:rPr>
            <w:rStyle w:val="a4"/>
            <w:rFonts w:ascii="Times New Roman" w:hAnsi="Times New Roman"/>
            <w:sz w:val="24"/>
            <w:szCs w:val="24"/>
          </w:rPr>
          <w:t>разъясняют</w:t>
        </w:r>
      </w:hyperlink>
      <w:r w:rsidRPr="002F4D53">
        <w:rPr>
          <w:rFonts w:ascii="Times New Roman" w:hAnsi="Times New Roman" w:cs="Times New Roman"/>
          <w:sz w:val="24"/>
          <w:szCs w:val="24"/>
        </w:rPr>
        <w:t xml:space="preserve">, что законом не запрещено вносить изменения в отчет о проведении СОУТ в случае выявления ошибки (например, неверно указан ИНН, а отчет утвержден и передан в ФГИС), однако после внесения соответствующих изменений (в том же порядке, что и оформление отчета) организация, в которой проходила </w:t>
      </w:r>
      <w:proofErr w:type="spellStart"/>
      <w:r w:rsidRPr="002F4D53">
        <w:rPr>
          <w:rFonts w:ascii="Times New Roman" w:hAnsi="Times New Roman" w:cs="Times New Roman"/>
          <w:sz w:val="24"/>
          <w:szCs w:val="24"/>
        </w:rPr>
        <w:t>спецоценка</w:t>
      </w:r>
      <w:proofErr w:type="spellEnd"/>
      <w:r w:rsidRPr="002F4D53">
        <w:rPr>
          <w:rFonts w:ascii="Times New Roman" w:hAnsi="Times New Roman" w:cs="Times New Roman"/>
          <w:sz w:val="24"/>
          <w:szCs w:val="24"/>
        </w:rPr>
        <w:t>, должна ознакомить работников с внесенными изменениями, разместить их в сети Интернет</w:t>
      </w:r>
      <w:proofErr w:type="gramEnd"/>
      <w:r w:rsidRPr="002F4D53">
        <w:rPr>
          <w:rFonts w:ascii="Times New Roman" w:hAnsi="Times New Roman" w:cs="Times New Roman"/>
          <w:sz w:val="24"/>
          <w:szCs w:val="24"/>
        </w:rPr>
        <w:t xml:space="preserve"> и передать в организацию, проводившую СОУТ. Последняя должна передать исправленные результаты в государственную информационную систему.</w:t>
      </w:r>
    </w:p>
    <w:p w:rsidR="002F4D53" w:rsidRPr="002F4D53" w:rsidRDefault="002F4D53" w:rsidP="005308AC">
      <w:pPr>
        <w:spacing w:after="0"/>
        <w:jc w:val="both"/>
        <w:rPr>
          <w:rFonts w:ascii="Times New Roman" w:hAnsi="Times New Roman" w:cs="Times New Roman"/>
          <w:sz w:val="24"/>
          <w:szCs w:val="24"/>
        </w:rPr>
      </w:pPr>
    </w:p>
    <w:p w:rsidR="002F4D53" w:rsidRPr="002F4D53" w:rsidRDefault="002F4D53" w:rsidP="005308AC">
      <w:pPr>
        <w:spacing w:after="0"/>
        <w:jc w:val="both"/>
        <w:rPr>
          <w:rFonts w:ascii="Times New Roman" w:hAnsi="Times New Roman" w:cs="Times New Roman"/>
          <w:sz w:val="24"/>
          <w:szCs w:val="24"/>
        </w:rPr>
      </w:pPr>
      <w:r w:rsidRPr="002F4D53">
        <w:rPr>
          <w:rFonts w:ascii="Times New Roman" w:hAnsi="Times New Roman" w:cs="Times New Roman"/>
          <w:sz w:val="24"/>
          <w:szCs w:val="24"/>
        </w:rPr>
        <w:t xml:space="preserve">Работодатель также может издать отдельный </w:t>
      </w:r>
      <w:hyperlink r:id="rId28" w:history="1">
        <w:r w:rsidRPr="002F4D53">
          <w:rPr>
            <w:rStyle w:val="a4"/>
            <w:rFonts w:ascii="Times New Roman" w:hAnsi="Times New Roman"/>
            <w:sz w:val="24"/>
            <w:szCs w:val="24"/>
          </w:rPr>
          <w:t>приказ</w:t>
        </w:r>
      </w:hyperlink>
      <w:r w:rsidRPr="002F4D53">
        <w:rPr>
          <w:rFonts w:ascii="Times New Roman" w:hAnsi="Times New Roman" w:cs="Times New Roman"/>
          <w:sz w:val="24"/>
          <w:szCs w:val="24"/>
        </w:rPr>
        <w:t xml:space="preserve"> о завершении СОУТ, в котором утвердить ее результаты и определить иные мероприятия, проведение которых необходимо по итогам СОУТ.</w:t>
      </w:r>
    </w:p>
    <w:p w:rsidR="002F4D53" w:rsidRPr="002F4D53" w:rsidRDefault="002F4D53" w:rsidP="005308AC">
      <w:pPr>
        <w:spacing w:after="0"/>
        <w:jc w:val="both"/>
        <w:rPr>
          <w:rFonts w:ascii="Times New Roman" w:hAnsi="Times New Roman" w:cs="Times New Roman"/>
          <w:sz w:val="24"/>
          <w:szCs w:val="24"/>
        </w:rPr>
      </w:pPr>
    </w:p>
    <w:p w:rsidR="004D6E7E" w:rsidRPr="002F4D53" w:rsidRDefault="004D6E7E" w:rsidP="005308AC">
      <w:pPr>
        <w:spacing w:after="0"/>
        <w:jc w:val="both"/>
        <w:rPr>
          <w:rFonts w:ascii="Times New Roman" w:hAnsi="Times New Roman" w:cs="Times New Roman"/>
          <w:sz w:val="24"/>
          <w:szCs w:val="24"/>
        </w:rPr>
      </w:pPr>
    </w:p>
    <w:sectPr w:rsidR="004D6E7E" w:rsidRPr="002F4D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4D53"/>
    <w:rsid w:val="002F4D53"/>
    <w:rsid w:val="004318F6"/>
    <w:rsid w:val="004D6E7E"/>
    <w:rsid w:val="005308AC"/>
    <w:rsid w:val="00F173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2F4D53"/>
    <w:rPr>
      <w:b/>
      <w:color w:val="26282F"/>
    </w:rPr>
  </w:style>
  <w:style w:type="character" w:customStyle="1" w:styleId="a4">
    <w:name w:val="Гипертекстовая ссылка"/>
    <w:basedOn w:val="a3"/>
    <w:uiPriority w:val="99"/>
    <w:rsid w:val="002F4D53"/>
    <w:rPr>
      <w:rFonts w:cs="Times New Roman"/>
      <w:color w:val="106BBE"/>
    </w:rPr>
  </w:style>
  <w:style w:type="paragraph" w:customStyle="1" w:styleId="a5">
    <w:name w:val="Заголовок ЭР (левое окно)"/>
    <w:basedOn w:val="a"/>
    <w:next w:val="a"/>
    <w:uiPriority w:val="99"/>
    <w:rsid w:val="002F4D53"/>
    <w:pPr>
      <w:widowControl w:val="0"/>
      <w:autoSpaceDE w:val="0"/>
      <w:autoSpaceDN w:val="0"/>
      <w:adjustRightInd w:val="0"/>
      <w:spacing w:before="300" w:after="250" w:line="240" w:lineRule="auto"/>
      <w:jc w:val="center"/>
    </w:pPr>
    <w:rPr>
      <w:rFonts w:ascii="Times New Roman CYR" w:hAnsi="Times New Roman CYR" w:cs="Times New Roman CYR"/>
      <w:b/>
      <w:bCs/>
      <w:color w:val="26282F"/>
      <w:sz w:val="28"/>
      <w:szCs w:val="28"/>
    </w:rPr>
  </w:style>
  <w:style w:type="paragraph" w:customStyle="1" w:styleId="a6">
    <w:name w:val="Нормальный (таблица)"/>
    <w:basedOn w:val="a"/>
    <w:next w:val="a"/>
    <w:uiPriority w:val="99"/>
    <w:rsid w:val="002F4D53"/>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styleId="a7">
    <w:name w:val="Balloon Text"/>
    <w:basedOn w:val="a"/>
    <w:link w:val="a8"/>
    <w:uiPriority w:val="99"/>
    <w:semiHidden/>
    <w:unhideWhenUsed/>
    <w:rsid w:val="002F4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F4D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0552676/151" TargetMode="External"/><Relationship Id="rId13" Type="http://schemas.openxmlformats.org/officeDocument/2006/relationships/hyperlink" Target="https://internet.garant.ru/document/redirect/70552676/86" TargetMode="External"/><Relationship Id="rId18" Type="http://schemas.openxmlformats.org/officeDocument/2006/relationships/hyperlink" Target="https://internet.garant.ru/document/redirect/70552676/13339" TargetMode="External"/><Relationship Id="rId26" Type="http://schemas.openxmlformats.org/officeDocument/2006/relationships/image" Target="media/image1.png"/><Relationship Id="rId3" Type="http://schemas.openxmlformats.org/officeDocument/2006/relationships/webSettings" Target="webSettings.xml"/><Relationship Id="rId21" Type="http://schemas.openxmlformats.org/officeDocument/2006/relationships/hyperlink" Target="https://internet.garant.ru/document/redirect/408103613/1108" TargetMode="External"/><Relationship Id="rId7" Type="http://schemas.openxmlformats.org/officeDocument/2006/relationships/hyperlink" Target="https://internet.garant.ru/document/redirect/408103613/1000" TargetMode="External"/><Relationship Id="rId12" Type="http://schemas.openxmlformats.org/officeDocument/2006/relationships/hyperlink" Target="https://internet.garant.ru/document/redirect/70552676/514" TargetMode="External"/><Relationship Id="rId17" Type="http://schemas.openxmlformats.org/officeDocument/2006/relationships/hyperlink" Target="https://internet.garant.ru/document/redirect/70552676/162" TargetMode="External"/><Relationship Id="rId25" Type="http://schemas.openxmlformats.org/officeDocument/2006/relationships/hyperlink" Target="https://internet.garant.ru/document/redirect/408103613/1109" TargetMode="External"/><Relationship Id="rId2" Type="http://schemas.openxmlformats.org/officeDocument/2006/relationships/settings" Target="settings.xml"/><Relationship Id="rId16" Type="http://schemas.openxmlformats.org/officeDocument/2006/relationships/hyperlink" Target="https://internet.garant.ru/document/redirect/408103613/1107" TargetMode="External"/><Relationship Id="rId20" Type="http://schemas.openxmlformats.org/officeDocument/2006/relationships/hyperlink" Target="https://internet.garant.ru/document/redirect/70552676/152"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nternet.garant.ru/document/redirect/408103613/4000" TargetMode="External"/><Relationship Id="rId11" Type="http://schemas.openxmlformats.org/officeDocument/2006/relationships/hyperlink" Target="https://internet.garant.ru/document/redirect/70552676/129" TargetMode="External"/><Relationship Id="rId24" Type="http://schemas.openxmlformats.org/officeDocument/2006/relationships/hyperlink" Target="https://internet.garant.ru/document/redirect/70552676/156" TargetMode="External"/><Relationship Id="rId5" Type="http://schemas.openxmlformats.org/officeDocument/2006/relationships/hyperlink" Target="https://internet.garant.ru/document/redirect/408103613/3000" TargetMode="External"/><Relationship Id="rId15" Type="http://schemas.openxmlformats.org/officeDocument/2006/relationships/hyperlink" Target="https://internet.garant.ru/document/redirect/70552676/15011" TargetMode="External"/><Relationship Id="rId23" Type="http://schemas.openxmlformats.org/officeDocument/2006/relationships/hyperlink" Target="https://internet.garant.ru/document/redirect/70552676/1551" TargetMode="External"/><Relationship Id="rId28" Type="http://schemas.openxmlformats.org/officeDocument/2006/relationships/hyperlink" Target="https://internet.garant.ru/document/redirect/55738326/0" TargetMode="External"/><Relationship Id="rId10" Type="http://schemas.openxmlformats.org/officeDocument/2006/relationships/hyperlink" Target="https://internet.garant.ru/document/redirect/408103613/1110" TargetMode="External"/><Relationship Id="rId19" Type="http://schemas.openxmlformats.org/officeDocument/2006/relationships/hyperlink" Target="https://internet.garant.ru/document/redirect/74409430/0" TargetMode="External"/><Relationship Id="rId4" Type="http://schemas.openxmlformats.org/officeDocument/2006/relationships/hyperlink" Target="https://internet.garant.ru/document/redirect/70552676/151" TargetMode="External"/><Relationship Id="rId9" Type="http://schemas.openxmlformats.org/officeDocument/2006/relationships/hyperlink" Target="https://internet.garant.ru/document/redirect/408103613/1107" TargetMode="External"/><Relationship Id="rId14" Type="http://schemas.openxmlformats.org/officeDocument/2006/relationships/hyperlink" Target="https://internet.garant.ru/document/redirect/70552676/18" TargetMode="External"/><Relationship Id="rId22" Type="http://schemas.openxmlformats.org/officeDocument/2006/relationships/hyperlink" Target="https://internet.garant.ru/document/redirect/70552676/155" TargetMode="External"/><Relationship Id="rId27" Type="http://schemas.openxmlformats.org/officeDocument/2006/relationships/hyperlink" Target="https://internet.garant.ru/document/redirect/77199774/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1451</Words>
  <Characters>8276</Characters>
  <Application>Microsoft Office Word</Application>
  <DocSecurity>0</DocSecurity>
  <Lines>68</Lines>
  <Paragraphs>19</Paragraphs>
  <ScaleCrop>false</ScaleCrop>
  <Company/>
  <LinksUpToDate>false</LinksUpToDate>
  <CharactersWithSpaces>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MaiorovaSV</dc:creator>
  <cp:keywords/>
  <dc:description/>
  <cp:lastModifiedBy>MaiorovaSV</cp:lastModifiedBy>
  <cp:revision>5</cp:revision>
  <dcterms:created xsi:type="dcterms:W3CDTF">2025-09-25T11:01:00Z</dcterms:created>
  <dcterms:modified xsi:type="dcterms:W3CDTF">2025-09-25T11:02:00Z</dcterms:modified>
</cp:coreProperties>
</file>